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BA6" w:rsidRDefault="00FD2717" w:rsidP="00FD2717">
      <w:pPr>
        <w:jc w:val="center"/>
        <w:rPr>
          <w:b/>
        </w:rPr>
      </w:pPr>
      <w:r>
        <w:rPr>
          <w:b/>
        </w:rPr>
        <w:t xml:space="preserve">EKG and </w:t>
      </w:r>
      <w:proofErr w:type="spellStart"/>
      <w:r>
        <w:rPr>
          <w:b/>
        </w:rPr>
        <w:t>Xray</w:t>
      </w:r>
      <w:proofErr w:type="spellEnd"/>
      <w:r>
        <w:rPr>
          <w:b/>
        </w:rPr>
        <w:t xml:space="preserve"> Charting and Billing Summary Handout</w:t>
      </w:r>
    </w:p>
    <w:p w:rsidR="00FD2717" w:rsidRDefault="00FD2717" w:rsidP="00FD2717">
      <w:pPr>
        <w:jc w:val="center"/>
        <w:rPr>
          <w:b/>
        </w:rPr>
      </w:pPr>
    </w:p>
    <w:p w:rsidR="00FD2717" w:rsidRDefault="00FD2717" w:rsidP="00FD2717">
      <w:pPr>
        <w:rPr>
          <w:b/>
        </w:rPr>
      </w:pPr>
      <w:r>
        <w:rPr>
          <w:b/>
        </w:rPr>
        <w:t>Overview</w:t>
      </w:r>
    </w:p>
    <w:p w:rsidR="00FD2717" w:rsidRPr="00FD2717" w:rsidRDefault="00FD2717" w:rsidP="00FD2717">
      <w:pPr>
        <w:pStyle w:val="ListParagraph"/>
        <w:numPr>
          <w:ilvl w:val="0"/>
          <w:numId w:val="1"/>
        </w:numPr>
        <w:rPr>
          <w:b/>
        </w:rPr>
      </w:pPr>
      <w:r>
        <w:t xml:space="preserve">EKG and </w:t>
      </w:r>
      <w:proofErr w:type="spellStart"/>
      <w:r>
        <w:t>Xray</w:t>
      </w:r>
      <w:proofErr w:type="spellEnd"/>
      <w:r>
        <w:t xml:space="preserve"> interpretation are billable services</w:t>
      </w:r>
    </w:p>
    <w:p w:rsidR="00FD2717" w:rsidRPr="00FD2717" w:rsidRDefault="00FD2717" w:rsidP="00FD2717">
      <w:pPr>
        <w:pStyle w:val="ListParagraph"/>
        <w:numPr>
          <w:ilvl w:val="0"/>
          <w:numId w:val="1"/>
        </w:numPr>
        <w:rPr>
          <w:b/>
        </w:rPr>
      </w:pPr>
      <w:r>
        <w:t>Reimbursement depends on the payer’s policy and contract with the provider</w:t>
      </w:r>
    </w:p>
    <w:p w:rsidR="00FD2717" w:rsidRPr="00FD2717" w:rsidRDefault="00FD2717" w:rsidP="00FD2717">
      <w:pPr>
        <w:pStyle w:val="ListParagraph"/>
        <w:numPr>
          <w:ilvl w:val="0"/>
          <w:numId w:val="1"/>
        </w:numPr>
        <w:rPr>
          <w:b/>
        </w:rPr>
      </w:pPr>
      <w:r>
        <w:t>Reimbursement requires appropriate interpretation documented by the physician</w:t>
      </w:r>
    </w:p>
    <w:p w:rsidR="00FD2717" w:rsidRDefault="00FD2717" w:rsidP="00FD2717">
      <w:pPr>
        <w:rPr>
          <w:b/>
        </w:rPr>
      </w:pPr>
    </w:p>
    <w:p w:rsidR="00FD2717" w:rsidRDefault="00FD2717" w:rsidP="00FD2717">
      <w:pPr>
        <w:rPr>
          <w:b/>
        </w:rPr>
      </w:pPr>
      <w:r>
        <w:rPr>
          <w:b/>
        </w:rPr>
        <w:t>EKGs</w:t>
      </w:r>
    </w:p>
    <w:p w:rsidR="00FD2717" w:rsidRDefault="00FD2717" w:rsidP="00FD2717">
      <w:pPr>
        <w:pStyle w:val="ListParagraph"/>
        <w:numPr>
          <w:ilvl w:val="0"/>
          <w:numId w:val="2"/>
        </w:numPr>
      </w:pPr>
      <w:r>
        <w:t>EKG billing can generate significant revenue for an emergency department</w:t>
      </w:r>
    </w:p>
    <w:p w:rsidR="00FD2717" w:rsidRDefault="00FD2717" w:rsidP="00FD2717">
      <w:pPr>
        <w:pStyle w:val="ListParagraph"/>
        <w:numPr>
          <w:ilvl w:val="0"/>
          <w:numId w:val="2"/>
        </w:numPr>
      </w:pPr>
      <w:r>
        <w:t>EKG billing requirements: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An order must be placed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Documentation must support the need for the EKG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A separate signed retrievable report must be written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The report must contain an interpretation</w:t>
      </w:r>
    </w:p>
    <w:p w:rsidR="00FD2717" w:rsidRDefault="00FD2717" w:rsidP="00FD2717">
      <w:pPr>
        <w:pStyle w:val="ListParagraph"/>
        <w:numPr>
          <w:ilvl w:val="0"/>
          <w:numId w:val="2"/>
        </w:numPr>
      </w:pPr>
      <w:r>
        <w:t>Review without interpretation is not sufficient</w:t>
      </w:r>
    </w:p>
    <w:p w:rsidR="00FD2717" w:rsidRDefault="00FD2717" w:rsidP="00FD2717">
      <w:pPr>
        <w:pStyle w:val="ListParagraph"/>
        <w:numPr>
          <w:ilvl w:val="0"/>
          <w:numId w:val="2"/>
        </w:numPr>
      </w:pPr>
      <w:r>
        <w:t>Interpretation must be done in a specific or discrete area within the chart</w:t>
      </w:r>
    </w:p>
    <w:p w:rsidR="00FD2717" w:rsidRDefault="00FD2717" w:rsidP="00FD2717">
      <w:pPr>
        <w:pStyle w:val="ListParagraph"/>
        <w:numPr>
          <w:ilvl w:val="0"/>
          <w:numId w:val="2"/>
        </w:numPr>
      </w:pPr>
      <w:r>
        <w:t>Three of the following elements must be included: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Comparison to previous EKGs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Rate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Rhythm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Axis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Intervals</w:t>
      </w:r>
    </w:p>
    <w:p w:rsidR="00FD2717" w:rsidRDefault="00FD2717" w:rsidP="00FD2717">
      <w:pPr>
        <w:pStyle w:val="ListParagraph"/>
        <w:numPr>
          <w:ilvl w:val="1"/>
          <w:numId w:val="2"/>
        </w:numPr>
      </w:pPr>
      <w:r>
        <w:t>ST segments</w:t>
      </w:r>
    </w:p>
    <w:p w:rsidR="00FD2717" w:rsidRPr="00FD2717" w:rsidRDefault="00FD2717" w:rsidP="00FD2717">
      <w:pPr>
        <w:pStyle w:val="ListParagraph"/>
        <w:numPr>
          <w:ilvl w:val="0"/>
          <w:numId w:val="2"/>
        </w:numPr>
      </w:pPr>
      <w:r w:rsidRPr="00FD2717">
        <w:t>Reimbursement should be for the interpretation that determined treatment</w:t>
      </w:r>
    </w:p>
    <w:p w:rsidR="00FD2717" w:rsidRDefault="00FD2717" w:rsidP="00FD2717">
      <w:pPr>
        <w:pStyle w:val="ListParagraph"/>
        <w:numPr>
          <w:ilvl w:val="0"/>
          <w:numId w:val="2"/>
        </w:numPr>
      </w:pPr>
      <w:r>
        <w:t>Hospitals and/or payers may have specific contractual agreements with emergency physicians and cardiologists that determines who bills for the EKG interpretations</w:t>
      </w:r>
    </w:p>
    <w:p w:rsidR="00FD2717" w:rsidRDefault="00FD2717" w:rsidP="00FD2717"/>
    <w:p w:rsidR="00FD2717" w:rsidRDefault="00FD2717" w:rsidP="00FD2717">
      <w:pPr>
        <w:rPr>
          <w:b/>
        </w:rPr>
      </w:pPr>
      <w:proofErr w:type="spellStart"/>
      <w:r>
        <w:rPr>
          <w:b/>
        </w:rPr>
        <w:t>Xrays</w:t>
      </w:r>
      <w:proofErr w:type="spellEnd"/>
    </w:p>
    <w:p w:rsidR="00FD2717" w:rsidRPr="00FD2717" w:rsidRDefault="00FD2717" w:rsidP="00FD2717">
      <w:pPr>
        <w:pStyle w:val="ListParagraph"/>
        <w:numPr>
          <w:ilvl w:val="0"/>
          <w:numId w:val="4"/>
        </w:numPr>
      </w:pPr>
      <w:r w:rsidRPr="00FD2717">
        <w:t>Ability to bill for x-ray will be highly dependent on individual departmental policy and payer policy</w:t>
      </w:r>
    </w:p>
    <w:p w:rsidR="00FD2717" w:rsidRPr="00FD2717" w:rsidRDefault="00FD2717" w:rsidP="00FD2717">
      <w:pPr>
        <w:pStyle w:val="ListParagraph"/>
        <w:numPr>
          <w:ilvl w:val="0"/>
          <w:numId w:val="4"/>
        </w:numPr>
      </w:pPr>
      <w:r w:rsidRPr="00FD2717">
        <w:t>Utilizes the CPT 26 modifier to indicate a professional service has been rendered rather than a technical service</w:t>
      </w:r>
    </w:p>
    <w:p w:rsidR="00FD2717" w:rsidRPr="00FD2717" w:rsidRDefault="00FD2717" w:rsidP="00FD2717">
      <w:pPr>
        <w:pStyle w:val="ListParagraph"/>
        <w:numPr>
          <w:ilvl w:val="0"/>
          <w:numId w:val="4"/>
        </w:numPr>
      </w:pPr>
      <w:r w:rsidRPr="00FD2717">
        <w:t xml:space="preserve">Reimbursement requires appropriate </w:t>
      </w:r>
      <w:r w:rsidRPr="00FD2717">
        <w:rPr>
          <w:bCs/>
        </w:rPr>
        <w:t>interpretation</w:t>
      </w:r>
      <w:r w:rsidRPr="00FD2717">
        <w:t xml:space="preserve"> documented by the physician</w:t>
      </w:r>
    </w:p>
    <w:p w:rsidR="00FD2717" w:rsidRPr="00FD2717" w:rsidRDefault="00FD2717" w:rsidP="00FD2717">
      <w:pPr>
        <w:pStyle w:val="ListParagraph"/>
        <w:numPr>
          <w:ilvl w:val="0"/>
          <w:numId w:val="4"/>
        </w:numPr>
        <w:rPr>
          <w:b/>
        </w:rPr>
      </w:pPr>
      <w:r>
        <w:t>Requires a written report “similar to that prepared by a specialist in the field. This includes:</w:t>
      </w:r>
    </w:p>
    <w:p w:rsidR="00FD2717" w:rsidRPr="00FD2717" w:rsidRDefault="00FD2717" w:rsidP="00FD2717">
      <w:pPr>
        <w:pStyle w:val="ListParagraph"/>
        <w:numPr>
          <w:ilvl w:val="1"/>
          <w:numId w:val="4"/>
        </w:numPr>
        <w:rPr>
          <w:b/>
        </w:rPr>
      </w:pPr>
      <w:r>
        <w:t>Relevant clinical issues</w:t>
      </w:r>
    </w:p>
    <w:p w:rsidR="00FD2717" w:rsidRPr="00FD2717" w:rsidRDefault="00FD2717" w:rsidP="00FD2717">
      <w:pPr>
        <w:pStyle w:val="ListParagraph"/>
        <w:numPr>
          <w:ilvl w:val="1"/>
          <w:numId w:val="4"/>
        </w:numPr>
        <w:rPr>
          <w:b/>
        </w:rPr>
      </w:pPr>
      <w:r>
        <w:t>Comparative data</w:t>
      </w:r>
    </w:p>
    <w:p w:rsidR="00FD2717" w:rsidRPr="00FD2717" w:rsidRDefault="00FD2717" w:rsidP="00FD2717">
      <w:pPr>
        <w:pStyle w:val="ListParagraph"/>
        <w:numPr>
          <w:ilvl w:val="1"/>
          <w:numId w:val="4"/>
        </w:numPr>
        <w:rPr>
          <w:b/>
        </w:rPr>
      </w:pPr>
      <w:r>
        <w:t>Study findings</w:t>
      </w:r>
    </w:p>
    <w:p w:rsidR="00FD2717" w:rsidRPr="00FD2717" w:rsidRDefault="00FD2717" w:rsidP="00FD2717">
      <w:pPr>
        <w:pStyle w:val="ListParagraph"/>
        <w:numPr>
          <w:ilvl w:val="0"/>
          <w:numId w:val="4"/>
        </w:numPr>
      </w:pPr>
      <w:r w:rsidRPr="00FD2717">
        <w:t>Reimbursement should be for the interpretation that determined treatment</w:t>
      </w:r>
    </w:p>
    <w:p w:rsidR="00FD2717" w:rsidRDefault="00FD2717" w:rsidP="00FD2717">
      <w:pPr>
        <w:pStyle w:val="ListParagraph"/>
        <w:numPr>
          <w:ilvl w:val="0"/>
          <w:numId w:val="4"/>
        </w:numPr>
      </w:pPr>
      <w:r>
        <w:t xml:space="preserve">Hospitals and/or payers may have specific contractual agreements with emergency physicians and </w:t>
      </w:r>
      <w:r>
        <w:t>radiologists</w:t>
      </w:r>
      <w:r>
        <w:t xml:space="preserve"> that determines who bills for the </w:t>
      </w:r>
      <w:proofErr w:type="spellStart"/>
      <w:r>
        <w:t>Xray</w:t>
      </w:r>
      <w:proofErr w:type="spellEnd"/>
      <w:r>
        <w:t xml:space="preserve"> interpretations</w:t>
      </w:r>
    </w:p>
    <w:p w:rsidR="00FD2717" w:rsidRPr="00FD2717" w:rsidRDefault="00FD2717" w:rsidP="00FD2717">
      <w:pPr>
        <w:pStyle w:val="ListParagraph"/>
        <w:rPr>
          <w:b/>
        </w:rPr>
      </w:pPr>
      <w:bookmarkStart w:id="0" w:name="_GoBack"/>
      <w:bookmarkEnd w:id="0"/>
    </w:p>
    <w:p w:rsidR="00FD2717" w:rsidRDefault="00FD2717" w:rsidP="00FD2717"/>
    <w:p w:rsidR="00FD2717" w:rsidRDefault="00FD2717" w:rsidP="00FD2717"/>
    <w:p w:rsidR="00FD2717" w:rsidRPr="00FD2717" w:rsidRDefault="00FD2717" w:rsidP="00FD2717"/>
    <w:sectPr w:rsidR="00FD2717" w:rsidRPr="00FD2717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5E82"/>
    <w:multiLevelType w:val="hybridMultilevel"/>
    <w:tmpl w:val="BB1CAA06"/>
    <w:lvl w:ilvl="0" w:tplc="478C4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CC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42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C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8B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6C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C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205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C0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976344"/>
    <w:multiLevelType w:val="hybridMultilevel"/>
    <w:tmpl w:val="D1D0C0DA"/>
    <w:lvl w:ilvl="0" w:tplc="EDD80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8D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E2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0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0A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A9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AE4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47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C1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621B91"/>
    <w:multiLevelType w:val="hybridMultilevel"/>
    <w:tmpl w:val="7C761694"/>
    <w:lvl w:ilvl="0" w:tplc="9AE4A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EC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67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81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EF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A1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CD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E5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2B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757470"/>
    <w:multiLevelType w:val="hybridMultilevel"/>
    <w:tmpl w:val="8846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26F01"/>
    <w:multiLevelType w:val="hybridMultilevel"/>
    <w:tmpl w:val="49E4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64AD4"/>
    <w:multiLevelType w:val="hybridMultilevel"/>
    <w:tmpl w:val="C79AD766"/>
    <w:lvl w:ilvl="0" w:tplc="FDDA3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25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E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E2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AF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03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C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8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C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210BBF"/>
    <w:multiLevelType w:val="hybridMultilevel"/>
    <w:tmpl w:val="3C08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17"/>
    <w:rsid w:val="001548F6"/>
    <w:rsid w:val="00346F47"/>
    <w:rsid w:val="00367CA7"/>
    <w:rsid w:val="006830BC"/>
    <w:rsid w:val="00E83378"/>
    <w:rsid w:val="00F62608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B0350"/>
  <w14:defaultImageDpi w14:val="32767"/>
  <w15:chartTrackingRefBased/>
  <w15:docId w15:val="{414B0EB3-6C95-F444-B1C2-087BD8F9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271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0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99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1</cp:revision>
  <dcterms:created xsi:type="dcterms:W3CDTF">2020-04-01T01:42:00Z</dcterms:created>
  <dcterms:modified xsi:type="dcterms:W3CDTF">2020-04-01T01:56:00Z</dcterms:modified>
</cp:coreProperties>
</file>